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27" w:rsidRPr="001E00B4" w:rsidRDefault="001E00B4">
      <w:pPr>
        <w:rPr>
          <w:b/>
          <w:sz w:val="36"/>
          <w:szCs w:val="36"/>
        </w:rPr>
      </w:pPr>
      <w:r>
        <w:rPr>
          <w:b/>
          <w:sz w:val="36"/>
          <w:szCs w:val="36"/>
        </w:rPr>
        <w:t xml:space="preserve">Brønshøj </w:t>
      </w:r>
      <w:r w:rsidRPr="00390225">
        <w:rPr>
          <w:sz w:val="36"/>
          <w:szCs w:val="36"/>
        </w:rPr>
        <w:t>Parcelforening</w:t>
      </w:r>
      <w:r w:rsidRPr="001E00B4">
        <w:rPr>
          <w:b/>
          <w:sz w:val="36"/>
          <w:szCs w:val="36"/>
        </w:rPr>
        <w:t>.</w:t>
      </w:r>
    </w:p>
    <w:p w:rsidR="001E00B4" w:rsidRPr="00390225" w:rsidRDefault="00390225">
      <w:pPr>
        <w:rPr>
          <w:b/>
          <w:sz w:val="32"/>
          <w:szCs w:val="32"/>
        </w:rPr>
      </w:pPr>
      <w:r w:rsidRPr="00390225">
        <w:rPr>
          <w:b/>
          <w:sz w:val="32"/>
          <w:szCs w:val="32"/>
        </w:rPr>
        <w:t>Referat</w:t>
      </w:r>
    </w:p>
    <w:p w:rsidR="001E00B4" w:rsidRDefault="00390225">
      <w:r>
        <w:t>08.06.16 Bestyrelsesmøde</w:t>
      </w:r>
    </w:p>
    <w:p w:rsidR="001E00B4" w:rsidRPr="00A20D82" w:rsidRDefault="001E00B4">
      <w:pPr>
        <w:rPr>
          <w:b/>
        </w:rPr>
      </w:pPr>
      <w:r w:rsidRPr="00A20D82">
        <w:rPr>
          <w:b/>
        </w:rPr>
        <w:t>1. Banksikkerhed omkring foreningens øko</w:t>
      </w:r>
      <w:r w:rsidR="00390225" w:rsidRPr="00A20D82">
        <w:rPr>
          <w:b/>
        </w:rPr>
        <w:t>nomiske midler.</w:t>
      </w:r>
    </w:p>
    <w:p w:rsidR="001E00B4" w:rsidRDefault="001E00B4">
      <w:proofErr w:type="spellStart"/>
      <w:r>
        <w:t>Foreningsrådsgiver</w:t>
      </w:r>
      <w:proofErr w:type="spellEnd"/>
      <w:r>
        <w:t xml:space="preserve"> </w:t>
      </w:r>
      <w:r w:rsidR="00390225">
        <w:t xml:space="preserve"> Niels XXXXX </w:t>
      </w:r>
      <w:r>
        <w:t>fra</w:t>
      </w:r>
      <w:r w:rsidR="00390225">
        <w:t xml:space="preserve"> Arbejdernes Landsbank var inviteret til møde for at fremlægge muligheder for anden placering af foreningens midler vedr. vejfonden.  Drøftelsen  </w:t>
      </w:r>
      <w:r w:rsidR="001D4E30">
        <w:t xml:space="preserve">var begrundet i </w:t>
      </w:r>
      <w:r w:rsidR="00390225">
        <w:t>den begræns</w:t>
      </w:r>
      <w:r w:rsidR="001D4E30">
        <w:t xml:space="preserve">ede garanti vedr. evt. bankkrak - en problematik rejst ved generalforsamlingen. </w:t>
      </w:r>
    </w:p>
    <w:p w:rsidR="00492822" w:rsidRDefault="00492822">
      <w:r>
        <w:t>D</w:t>
      </w:r>
      <w:r w:rsidR="00390225">
        <w:t>er blev fremlagt 2 scenarier vedr. vejfondens midler i forhold til tidspunkt for brug af midlerne. Ved en opsparing med længere sigte blev der foreslået en investeringsmodel / investeringsaftale.  Perspektivet fore</w:t>
      </w:r>
      <w:r w:rsidR="001D4E30">
        <w:t xml:space="preserve"> en sådan aftale vil</w:t>
      </w:r>
      <w:r w:rsidR="00390225">
        <w:t xml:space="preserve"> være </w:t>
      </w:r>
      <w:r w:rsidR="001D4E30">
        <w:t xml:space="preserve">et </w:t>
      </w:r>
      <w:r w:rsidR="00390225">
        <w:t xml:space="preserve">minimum 3 år for at det vil kunne betale sig. Fordelen ved ordningen er at midler sat i obligationer/aktiver i investeringen </w:t>
      </w:r>
      <w:r>
        <w:t xml:space="preserve">ikke berøres ved evt. bankkrak, men der vil </w:t>
      </w:r>
      <w:r w:rsidR="001D4E30">
        <w:t xml:space="preserve">samtidig </w:t>
      </w:r>
      <w:r>
        <w:t>altid være en risiko i forhold til finansmarkedets udsving afhængig af</w:t>
      </w:r>
      <w:r w:rsidR="001D4E30">
        <w:t xml:space="preserve"> den valgte </w:t>
      </w:r>
      <w:r>
        <w:t>investeringsprofil.</w:t>
      </w:r>
      <w:r w:rsidR="001D4E30">
        <w:t xml:space="preserve"> Flere grundejer</w:t>
      </w:r>
      <w:r>
        <w:t xml:space="preserve">foreninger har </w:t>
      </w:r>
      <w:r w:rsidR="001D4E30">
        <w:t>i følge Niels gjort dette og han vil undersøge evt.</w:t>
      </w:r>
      <w:r>
        <w:t xml:space="preserve"> mulighed for at få en refer</w:t>
      </w:r>
      <w:r w:rsidR="001D4E30">
        <w:t>ence fra en af disse</w:t>
      </w:r>
      <w:r>
        <w:t xml:space="preserve">. </w:t>
      </w:r>
    </w:p>
    <w:p w:rsidR="00390225" w:rsidRDefault="00492822">
      <w:r>
        <w:t xml:space="preserve">En investeringsaftale vil kræve vedtægtsændringer.  </w:t>
      </w:r>
    </w:p>
    <w:p w:rsidR="001D4E30" w:rsidRDefault="00492822" w:rsidP="001D4E30">
      <w:r>
        <w:t>Afhængigt af vejprojektets iværksættelse (se senere pkt. 5) kan der</w:t>
      </w:r>
      <w:r w:rsidR="001D4E30">
        <w:t xml:space="preserve"> også</w:t>
      </w:r>
      <w:r>
        <w:t xml:space="preserve"> etableres et </w:t>
      </w:r>
      <w:proofErr w:type="spellStart"/>
      <w:r>
        <w:t>Fælleslån</w:t>
      </w:r>
      <w:proofErr w:type="spellEnd"/>
      <w:r>
        <w:t xml:space="preserve"> i </w:t>
      </w:r>
      <w:proofErr w:type="spellStart"/>
      <w:r>
        <w:t>AL-bank</w:t>
      </w:r>
      <w:proofErr w:type="spellEnd"/>
      <w:r>
        <w:t xml:space="preserve"> hvor foreningen optager et lån som fordeles blandt grundejerforeningen medlemmer </w:t>
      </w:r>
      <w:r w:rsidR="001D4E30">
        <w:t xml:space="preserve">med hæftelse </w:t>
      </w:r>
      <w:r>
        <w:t>pro ra</w:t>
      </w:r>
      <w:r w:rsidR="001D4E30">
        <w:t xml:space="preserve">ta + 25 %. Skal aftales nærmere.  Ved pro rata hæftes </w:t>
      </w:r>
      <w:r w:rsidR="001D4E30" w:rsidRPr="001D4E30">
        <w:t>for en del af gælden, f.eks. svarende til fordelingstal</w:t>
      </w:r>
      <w:r w:rsidR="001D4E30">
        <w:t>.</w:t>
      </w:r>
    </w:p>
    <w:p w:rsidR="001D4E30" w:rsidRDefault="001D4E30" w:rsidP="001D4E30">
      <w:r>
        <w:t xml:space="preserve">Der skal ske vedtægtsændringer el. vedtagelse på generalforsamling med senere indskrivning i vedtægterne ved optagelse af et </w:t>
      </w:r>
      <w:proofErr w:type="spellStart"/>
      <w:r>
        <w:t>Fælleslån</w:t>
      </w:r>
      <w:proofErr w:type="spellEnd"/>
      <w:r>
        <w:t xml:space="preserve">. </w:t>
      </w:r>
    </w:p>
    <w:p w:rsidR="001D4E30" w:rsidRDefault="00F509A6" w:rsidP="001D4E30">
      <w:r>
        <w:t>B</w:t>
      </w:r>
      <w:r w:rsidR="001D4E30">
        <w:t xml:space="preserve">estyrelsen arbejder videre med sagen. </w:t>
      </w:r>
    </w:p>
    <w:p w:rsidR="001E00B4" w:rsidRPr="00A20D82" w:rsidRDefault="001E00B4">
      <w:pPr>
        <w:rPr>
          <w:b/>
        </w:rPr>
      </w:pPr>
      <w:r w:rsidRPr="00A20D82">
        <w:rPr>
          <w:b/>
        </w:rPr>
        <w:t>2.</w:t>
      </w:r>
      <w:r w:rsidR="001D4E30" w:rsidRPr="00A20D82">
        <w:rPr>
          <w:b/>
        </w:rPr>
        <w:t xml:space="preserve"> Status på Hjemmesiden. </w:t>
      </w:r>
    </w:p>
    <w:p w:rsidR="001D4E30" w:rsidRDefault="00F509A6">
      <w:r>
        <w:t>Sune vil gerne supportere</w:t>
      </w:r>
      <w:r w:rsidR="001D4E30">
        <w:t xml:space="preserve"> hjemmesiden. Referat fra generalforsamling </w:t>
      </w:r>
      <w:r>
        <w:t xml:space="preserve">er </w:t>
      </w:r>
      <w:r w:rsidR="001D4E30">
        <w:t xml:space="preserve">lagt ud. Foreslår at der vælges en ny web-løsning. Søren kontakter Sune for det videre arbejde. </w:t>
      </w:r>
    </w:p>
    <w:p w:rsidR="001E00B4" w:rsidRPr="00A20D82" w:rsidRDefault="001E00B4">
      <w:pPr>
        <w:rPr>
          <w:b/>
        </w:rPr>
      </w:pPr>
      <w:r w:rsidRPr="00A20D82">
        <w:rPr>
          <w:b/>
        </w:rPr>
        <w:t>3. Status</w:t>
      </w:r>
      <w:r w:rsidR="001D4E30" w:rsidRPr="00A20D82">
        <w:rPr>
          <w:b/>
        </w:rPr>
        <w:t xml:space="preserve"> på Spejderhyttesagen.</w:t>
      </w:r>
    </w:p>
    <w:p w:rsidR="001D4E30" w:rsidRDefault="00A20D82">
      <w:r>
        <w:t>Ikke så meget sket</w:t>
      </w:r>
      <w:r w:rsidR="001D4E30">
        <w:t xml:space="preserve">. </w:t>
      </w:r>
      <w:r w:rsidR="00F509A6">
        <w:t xml:space="preserve">Der  er aftalt </w:t>
      </w:r>
      <w:r>
        <w:t>et møde</w:t>
      </w:r>
      <w:r w:rsidR="00F509A6">
        <w:t xml:space="preserve"> med Københavns Kommune efter uge 19, men </w:t>
      </w:r>
      <w:r>
        <w:t xml:space="preserve">kommunen har </w:t>
      </w:r>
      <w:r w:rsidR="00F509A6">
        <w:t>ikke</w:t>
      </w:r>
      <w:r>
        <w:t xml:space="preserve"> </w:t>
      </w:r>
      <w:r w:rsidR="00F509A6">
        <w:t xml:space="preserve"> indkald</w:t>
      </w:r>
      <w:r>
        <w:t>t</w:t>
      </w:r>
      <w:r w:rsidR="00F509A6">
        <w:t xml:space="preserve">. Primo juni har advokat og gruppen rykket for dette møde og afventer nu reaktion.  Der håbes på at dette sker inden sommerferien. </w:t>
      </w:r>
    </w:p>
    <w:p w:rsidR="001E00B4" w:rsidRPr="00A20D82" w:rsidRDefault="001E00B4">
      <w:pPr>
        <w:rPr>
          <w:b/>
        </w:rPr>
      </w:pPr>
      <w:r w:rsidRPr="00A20D82">
        <w:rPr>
          <w:b/>
        </w:rPr>
        <w:t>4. Status på Vedtægtsændringer</w:t>
      </w:r>
      <w:r w:rsidR="00F509A6" w:rsidRPr="00A20D82">
        <w:rPr>
          <w:b/>
        </w:rPr>
        <w:t>n</w:t>
      </w:r>
      <w:r w:rsidR="00DE6842" w:rsidRPr="00A20D82">
        <w:rPr>
          <w:b/>
        </w:rPr>
        <w:t>e som drøftet på Generalforsamlingen 2016.</w:t>
      </w:r>
    </w:p>
    <w:p w:rsidR="00D15F07" w:rsidRPr="00D15F07" w:rsidRDefault="00D15F07" w:rsidP="00D15F07">
      <w:pPr>
        <w:spacing w:after="0" w:line="240" w:lineRule="auto"/>
        <w:rPr>
          <w:rFonts w:ascii="Times New Roman" w:eastAsia="Times New Roman" w:hAnsi="Times New Roman" w:cs="Times New Roman"/>
          <w:sz w:val="24"/>
          <w:szCs w:val="24"/>
          <w:lang w:eastAsia="da-DK"/>
        </w:rPr>
      </w:pPr>
    </w:p>
    <w:p w:rsidR="00DE6842" w:rsidRPr="00D15F07" w:rsidRDefault="00DE6842" w:rsidP="00DE6842">
      <w:pPr>
        <w:spacing w:after="160"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lang w:eastAsia="da-DK"/>
        </w:rPr>
        <w:t>F</w:t>
      </w:r>
      <w:r w:rsidR="00D15F07">
        <w:rPr>
          <w:rFonts w:ascii="Calibri" w:eastAsia="Times New Roman" w:hAnsi="Calibri" w:cs="Times New Roman"/>
          <w:color w:val="000000"/>
          <w:lang w:eastAsia="da-DK"/>
        </w:rPr>
        <w:t>orslag blev freml</w:t>
      </w:r>
      <w:r>
        <w:rPr>
          <w:rFonts w:ascii="Calibri" w:eastAsia="Times New Roman" w:hAnsi="Calibri" w:cs="Times New Roman"/>
          <w:color w:val="000000"/>
          <w:lang w:eastAsia="da-DK"/>
        </w:rPr>
        <w:t>agt og godkendt af bestyrelsen. B</w:t>
      </w:r>
      <w:r w:rsidRPr="00D15F07">
        <w:rPr>
          <w:rFonts w:ascii="Calibri" w:eastAsia="Times New Roman" w:hAnsi="Calibri" w:cs="Times New Roman"/>
          <w:color w:val="000000"/>
          <w:lang w:eastAsia="da-DK"/>
        </w:rPr>
        <w:t xml:space="preserve">estyrelsen </w:t>
      </w:r>
      <w:r>
        <w:rPr>
          <w:rFonts w:ascii="Calibri" w:eastAsia="Times New Roman" w:hAnsi="Calibri" w:cs="Times New Roman"/>
          <w:color w:val="000000"/>
          <w:lang w:eastAsia="da-DK"/>
        </w:rPr>
        <w:t xml:space="preserve">fremsætter derfor </w:t>
      </w:r>
      <w:r w:rsidRPr="00D15F07">
        <w:rPr>
          <w:rFonts w:ascii="Calibri" w:eastAsia="Times New Roman" w:hAnsi="Calibri" w:cs="Times New Roman"/>
          <w:color w:val="000000"/>
          <w:lang w:eastAsia="da-DK"/>
        </w:rPr>
        <w:t xml:space="preserve">følgende ændringsforslag til </w:t>
      </w:r>
      <w:r>
        <w:rPr>
          <w:rFonts w:ascii="Calibri" w:eastAsia="Times New Roman" w:hAnsi="Calibri" w:cs="Times New Roman"/>
          <w:color w:val="000000"/>
          <w:lang w:eastAsia="da-DK"/>
        </w:rPr>
        <w:t xml:space="preserve">ændring af </w:t>
      </w:r>
      <w:r w:rsidRPr="00D15F07">
        <w:rPr>
          <w:rFonts w:ascii="Calibri" w:eastAsia="Times New Roman" w:hAnsi="Calibri" w:cs="Times New Roman"/>
          <w:color w:val="000000"/>
          <w:lang w:eastAsia="da-DK"/>
        </w:rPr>
        <w:t>foreningens vedtægter</w:t>
      </w:r>
      <w:r>
        <w:rPr>
          <w:rFonts w:ascii="Calibri" w:eastAsia="Times New Roman" w:hAnsi="Calibri" w:cs="Times New Roman"/>
          <w:color w:val="000000"/>
          <w:lang w:eastAsia="da-DK"/>
        </w:rPr>
        <w:t xml:space="preserve"> på førstkommende generalforsamling.</w:t>
      </w:r>
    </w:p>
    <w:p w:rsidR="00D15F07" w:rsidRPr="00D15F07" w:rsidRDefault="00D15F07" w:rsidP="00D15F07">
      <w:pPr>
        <w:spacing w:after="160" w:line="240" w:lineRule="auto"/>
        <w:rPr>
          <w:rFonts w:ascii="Times New Roman" w:eastAsia="Times New Roman" w:hAnsi="Times New Roman" w:cs="Times New Roman"/>
          <w:i/>
          <w:sz w:val="24"/>
          <w:szCs w:val="24"/>
          <w:lang w:eastAsia="da-DK"/>
        </w:rPr>
      </w:pPr>
      <w:r w:rsidRPr="00D15F07">
        <w:rPr>
          <w:rFonts w:ascii="Calibri" w:eastAsia="Times New Roman" w:hAnsi="Calibri" w:cs="Times New Roman"/>
          <w:i/>
          <w:color w:val="000000"/>
          <w:lang w:eastAsia="da-DK"/>
        </w:rPr>
        <w:lastRenderedPageBreak/>
        <w:t>§ 5 stk. 2</w:t>
      </w:r>
    </w:p>
    <w:p w:rsidR="00D15F07" w:rsidRPr="00D15F07" w:rsidRDefault="00D15F07" w:rsidP="00D15F07">
      <w:pPr>
        <w:spacing w:after="160" w:line="240" w:lineRule="auto"/>
        <w:rPr>
          <w:rFonts w:ascii="Times New Roman" w:eastAsia="Times New Roman" w:hAnsi="Times New Roman" w:cs="Times New Roman"/>
          <w:i/>
          <w:sz w:val="24"/>
          <w:szCs w:val="24"/>
          <w:lang w:eastAsia="da-DK"/>
        </w:rPr>
      </w:pPr>
      <w:r w:rsidRPr="00D15F07">
        <w:rPr>
          <w:rFonts w:ascii="Calibri" w:eastAsia="Times New Roman" w:hAnsi="Calibri" w:cs="Times New Roman"/>
          <w:i/>
          <w:color w:val="000000"/>
          <w:lang w:eastAsia="da-DK"/>
        </w:rPr>
        <w:t xml:space="preserve">Ordinær generalforsamling afholdes hvert år inden udgangen af </w:t>
      </w:r>
      <w:r w:rsidRPr="00D15F07">
        <w:rPr>
          <w:rFonts w:ascii="Calibri" w:eastAsia="Times New Roman" w:hAnsi="Calibri" w:cs="Times New Roman"/>
          <w:b/>
          <w:bCs/>
          <w:i/>
          <w:color w:val="000000"/>
          <w:lang w:eastAsia="da-DK"/>
        </w:rPr>
        <w:t>marts.</w:t>
      </w:r>
    </w:p>
    <w:p w:rsidR="00D15F07" w:rsidRPr="00D15F07" w:rsidRDefault="00D15F07" w:rsidP="00D15F07">
      <w:pPr>
        <w:spacing w:after="160" w:line="240" w:lineRule="auto"/>
        <w:rPr>
          <w:rFonts w:ascii="Times New Roman" w:eastAsia="Times New Roman" w:hAnsi="Times New Roman" w:cs="Times New Roman"/>
          <w:i/>
          <w:sz w:val="24"/>
          <w:szCs w:val="24"/>
          <w:lang w:eastAsia="da-DK"/>
        </w:rPr>
      </w:pPr>
      <w:r w:rsidRPr="00D15F07">
        <w:rPr>
          <w:rFonts w:ascii="Calibri" w:eastAsia="Times New Roman" w:hAnsi="Calibri" w:cs="Times New Roman"/>
          <w:i/>
          <w:color w:val="000000"/>
          <w:lang w:eastAsia="da-DK"/>
        </w:rPr>
        <w:t>Indkaldelse til ordinær generalforsamling skal ske skriftligt senest på 14. dagen inden den fastsatte dato.</w:t>
      </w:r>
    </w:p>
    <w:p w:rsidR="00D15F07" w:rsidRPr="00D15F07" w:rsidRDefault="00D15F07" w:rsidP="00D15F07">
      <w:pPr>
        <w:spacing w:after="160" w:line="240" w:lineRule="auto"/>
        <w:rPr>
          <w:rFonts w:ascii="Times New Roman" w:eastAsia="Times New Roman" w:hAnsi="Times New Roman" w:cs="Times New Roman"/>
          <w:i/>
          <w:sz w:val="24"/>
          <w:szCs w:val="24"/>
          <w:lang w:eastAsia="da-DK"/>
        </w:rPr>
      </w:pPr>
      <w:r w:rsidRPr="00D15F07">
        <w:rPr>
          <w:rFonts w:ascii="Calibri" w:eastAsia="Times New Roman" w:hAnsi="Calibri" w:cs="Times New Roman"/>
          <w:i/>
          <w:color w:val="000000"/>
          <w:lang w:eastAsia="da-DK"/>
        </w:rPr>
        <w:t>Ønsker medlemmerne forslag behandlet på generalforsamlingen skal disse være formanden i hænde senest 10. dagen inden den fastsatte dato.</w:t>
      </w:r>
    </w:p>
    <w:p w:rsidR="00D15F07" w:rsidRPr="00D15F07" w:rsidRDefault="00D15F07" w:rsidP="00D15F07">
      <w:pPr>
        <w:spacing w:after="160" w:line="240" w:lineRule="auto"/>
        <w:rPr>
          <w:rFonts w:ascii="Times New Roman" w:eastAsia="Times New Roman" w:hAnsi="Times New Roman" w:cs="Times New Roman"/>
          <w:i/>
          <w:sz w:val="24"/>
          <w:szCs w:val="24"/>
          <w:lang w:eastAsia="da-DK"/>
        </w:rPr>
      </w:pPr>
      <w:r w:rsidRPr="00D15F07">
        <w:rPr>
          <w:rFonts w:ascii="Calibri" w:eastAsia="Times New Roman" w:hAnsi="Calibri" w:cs="Times New Roman"/>
          <w:i/>
          <w:color w:val="000000"/>
          <w:lang w:eastAsia="da-DK"/>
        </w:rPr>
        <w:t xml:space="preserve">Senest </w:t>
      </w:r>
      <w:r w:rsidRPr="00D15F07">
        <w:rPr>
          <w:rFonts w:ascii="Calibri" w:eastAsia="Times New Roman" w:hAnsi="Calibri" w:cs="Times New Roman"/>
          <w:b/>
          <w:bCs/>
          <w:i/>
          <w:color w:val="000000"/>
          <w:lang w:eastAsia="da-DK"/>
        </w:rPr>
        <w:t>4.</w:t>
      </w:r>
      <w:r w:rsidRPr="00D15F07">
        <w:rPr>
          <w:rFonts w:ascii="Calibri" w:eastAsia="Times New Roman" w:hAnsi="Calibri" w:cs="Times New Roman"/>
          <w:i/>
          <w:color w:val="000000"/>
          <w:lang w:eastAsia="da-DK"/>
        </w:rPr>
        <w:t xml:space="preserve"> dagen inden den fastsatte dato udsendes dagsorden til medlemskredsen.</w:t>
      </w:r>
    </w:p>
    <w:p w:rsidR="001E00B4" w:rsidRDefault="001E00B4">
      <w:pPr>
        <w:rPr>
          <w:b/>
        </w:rPr>
      </w:pPr>
      <w:r w:rsidRPr="00A20D82">
        <w:rPr>
          <w:b/>
        </w:rPr>
        <w:t>5. Status p</w:t>
      </w:r>
      <w:r w:rsidR="00A20D82">
        <w:rPr>
          <w:b/>
        </w:rPr>
        <w:t>å vejprojektet.</w:t>
      </w:r>
      <w:r w:rsidRPr="00A20D82">
        <w:rPr>
          <w:b/>
        </w:rPr>
        <w:t xml:space="preserve"> </w:t>
      </w:r>
    </w:p>
    <w:p w:rsidR="00121945" w:rsidRPr="00A20D82" w:rsidRDefault="00A20D82">
      <w:r w:rsidRPr="00A20D82">
        <w:t xml:space="preserve">Janus </w:t>
      </w:r>
      <w:r>
        <w:t>har kontaktet et rådgivningsfirma, som arbejder med sådanne vejprojektet. Et overslag</w:t>
      </w:r>
      <w:r w:rsidR="00121945">
        <w:t>/projekt</w:t>
      </w:r>
      <w:r>
        <w:t xml:space="preserve"> med forbehold er udarb</w:t>
      </w:r>
      <w:r w:rsidR="00121945">
        <w:t xml:space="preserve">ejdet af firmaet uden omkostninger for os. </w:t>
      </w:r>
      <w:r>
        <w:t xml:space="preserve">Det er et projekt med høj standard og i </w:t>
      </w:r>
      <w:r w:rsidR="00121945">
        <w:t>"</w:t>
      </w:r>
      <w:r>
        <w:t>luksusudgave</w:t>
      </w:r>
      <w:r w:rsidR="00121945">
        <w:t xml:space="preserve">" bl.a. dobbelt fliserække og chaussesten i kant mod vej.  bestyrelsen har bedt om et forslag  mindre omfattende. Ud fra det prissatte overslag er en iværksættelse af vejprojektet en dog mulighed. Dette vil betyde optagelse af et </w:t>
      </w:r>
      <w:proofErr w:type="spellStart"/>
      <w:r w:rsidR="00121945">
        <w:t>Fælleslån</w:t>
      </w:r>
      <w:proofErr w:type="spellEnd"/>
      <w:r w:rsidR="00121945">
        <w:t xml:space="preserve">, som drøftet under pkt. 1. Bestyrelsen vil drøfte forslaget og en kommende finansiering på det kommende bestyrelsesmøde i september.  vedr. vejprojektet blev der desuden drøftet forholdene omkring parkering langs vejene og mulighederne for anlæggelse af  indkørsler i forbindelse med vejgenopretningen. </w:t>
      </w:r>
    </w:p>
    <w:p w:rsidR="003238DF" w:rsidRDefault="001E00B4" w:rsidP="003238DF">
      <w:r>
        <w:t>6. Øvrige meddelelser.</w:t>
      </w:r>
      <w:r w:rsidR="003238DF" w:rsidRPr="003238DF">
        <w:t xml:space="preserve"> </w:t>
      </w:r>
    </w:p>
    <w:p w:rsidR="003238DF" w:rsidRDefault="003238DF" w:rsidP="003238DF">
      <w:r>
        <w:t xml:space="preserve">BRAVIDA bagud med reetablering af fliser flere stedet selvom de er blevet rykket flere gange. Lene prøver igen. </w:t>
      </w:r>
    </w:p>
    <w:p w:rsidR="003238DF" w:rsidRDefault="003238DF" w:rsidP="003238DF">
      <w:r>
        <w:t xml:space="preserve">Lene og Søren tager et fortovstjek snarest. </w:t>
      </w:r>
    </w:p>
    <w:p w:rsidR="003238DF" w:rsidRDefault="001E00B4">
      <w:r>
        <w:t xml:space="preserve">7. Nye initiativer og aktiviteter. </w:t>
      </w:r>
    </w:p>
    <w:p w:rsidR="003238DF" w:rsidRDefault="003238DF">
      <w:r>
        <w:t>Punktet udgik</w:t>
      </w:r>
    </w:p>
    <w:p w:rsidR="003238DF" w:rsidRDefault="001E00B4" w:rsidP="003238DF">
      <w:r>
        <w:t xml:space="preserve">8. Evt. </w:t>
      </w:r>
    </w:p>
    <w:p w:rsidR="003238DF" w:rsidRDefault="003238DF" w:rsidP="003238DF">
      <w:r>
        <w:t>Næste bestyrelsesmøde finder sted onsdag d. 21 september kl. 19.</w:t>
      </w:r>
    </w:p>
    <w:p w:rsidR="001E00B4" w:rsidRDefault="001E00B4">
      <w:r>
        <w:t xml:space="preserve">Mødet foregår hos Søren, </w:t>
      </w:r>
      <w:proofErr w:type="spellStart"/>
      <w:r>
        <w:t>Næsbyholmvej</w:t>
      </w:r>
      <w:proofErr w:type="spellEnd"/>
      <w:r>
        <w:t xml:space="preserve"> 45. </w:t>
      </w:r>
    </w:p>
    <w:p w:rsidR="003238DF" w:rsidRDefault="003238DF">
      <w:r>
        <w:t>Referent. SC</w:t>
      </w:r>
    </w:p>
    <w:p w:rsidR="003238DF" w:rsidRDefault="003238DF" w:rsidP="001D4E30"/>
    <w:p w:rsidR="003238DF" w:rsidRDefault="003238DF" w:rsidP="001D4E30">
      <w:r>
        <w:t xml:space="preserve">Tillæg: </w:t>
      </w:r>
    </w:p>
    <w:p w:rsidR="003238DF" w:rsidRDefault="003238DF" w:rsidP="001D4E30">
      <w:r>
        <w:t xml:space="preserve">Jeg fandt et svar fra en boligadvokat omkring foreningers hæftelse: </w:t>
      </w:r>
    </w:p>
    <w:p w:rsidR="001D4E30" w:rsidRPr="001D4E30" w:rsidRDefault="001D4E30" w:rsidP="001D4E30">
      <w:r w:rsidRPr="003238DF">
        <w:rPr>
          <w:b/>
        </w:rPr>
        <w:t>Subsidiært eller direkte</w:t>
      </w:r>
      <w:r w:rsidRPr="001D4E30">
        <w:t>: Hvis der hæftes direkte, hvilket ikke er almindeligt, kan kreditor gå direkte løs på medlemmerne og skal altså ikke først gå løs på ejerforeningen. Hæftes der subsidiært kan kreditor kun gå mod medlemmerne, hvis kravet mod foreningen ikke kunne gennemføres.</w:t>
      </w:r>
    </w:p>
    <w:p w:rsidR="001D4E30" w:rsidRPr="001D4E30" w:rsidRDefault="001D4E30" w:rsidP="001D4E30">
      <w:r w:rsidRPr="003238DF">
        <w:rPr>
          <w:b/>
        </w:rPr>
        <w:lastRenderedPageBreak/>
        <w:t>Personligt eller begrænset</w:t>
      </w:r>
      <w:r w:rsidRPr="001D4E30">
        <w:t>: Hvad hæfter medlemmet MED. Ved personligt ansvar hæfter medlemmet med hele sin formue. Ved begrænset hæfter medlemmet med en andel af sin formue, f.eks. med sin ejerlejlighed, men ikke med sin øvrige formue.</w:t>
      </w:r>
    </w:p>
    <w:p w:rsidR="001D4E30" w:rsidRPr="001D4E30" w:rsidRDefault="001D4E30" w:rsidP="001D4E30">
      <w:r w:rsidRPr="003238DF">
        <w:rPr>
          <w:b/>
        </w:rPr>
        <w:t>Solidarisk eller pro rata</w:t>
      </w:r>
      <w:r w:rsidRPr="001D4E30">
        <w:t>: Hvad hæfter medlemmet FOR. Ved solidarisk hæfter medlemmet for hele gælden. Ved pro rata alene for en del af gælden, f.eks. svarende til fordelingstal.</w:t>
      </w:r>
    </w:p>
    <w:p w:rsidR="001D4E30" w:rsidRPr="001D4E30" w:rsidRDefault="001D4E30" w:rsidP="001D4E30">
      <w:r w:rsidRPr="001D4E30">
        <w:t>Det er dog blevet almindeligt, at ejerforeninger optager banklån med solidarisk hæftelse, f.eks. til brug for større moderniseringer eller vedligeholdelsesarbejder. Det skal så fremgå af vedtægterne, men i praksis giver det normalt ingen betænkeligheder</w:t>
      </w:r>
    </w:p>
    <w:p w:rsidR="001E00B4" w:rsidRDefault="003238DF">
      <w:r>
        <w:t xml:space="preserve">Bare til orientering. </w:t>
      </w:r>
    </w:p>
    <w:p w:rsidR="003238DF" w:rsidRDefault="003238DF">
      <w:r>
        <w:t xml:space="preserve">Søren </w:t>
      </w:r>
    </w:p>
    <w:p w:rsidR="001D4E30" w:rsidRDefault="001D4E30"/>
    <w:sectPr w:rsidR="001D4E30" w:rsidSect="0020562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1E00B4"/>
    <w:rsid w:val="000F4C4E"/>
    <w:rsid w:val="00121945"/>
    <w:rsid w:val="001D4E30"/>
    <w:rsid w:val="001E00B4"/>
    <w:rsid w:val="00205627"/>
    <w:rsid w:val="003238DF"/>
    <w:rsid w:val="00390225"/>
    <w:rsid w:val="00492822"/>
    <w:rsid w:val="0058531C"/>
    <w:rsid w:val="00A20D82"/>
    <w:rsid w:val="00C35CB5"/>
    <w:rsid w:val="00C43CFB"/>
    <w:rsid w:val="00C62050"/>
    <w:rsid w:val="00D15F07"/>
    <w:rsid w:val="00DE6842"/>
    <w:rsid w:val="00E00AE7"/>
    <w:rsid w:val="00F509A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27"/>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D4E3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85592">
      <w:bodyDiv w:val="1"/>
      <w:marLeft w:val="150"/>
      <w:marRight w:val="0"/>
      <w:marTop w:val="0"/>
      <w:marBottom w:val="0"/>
      <w:divBdr>
        <w:top w:val="none" w:sz="0" w:space="0" w:color="auto"/>
        <w:left w:val="none" w:sz="0" w:space="0" w:color="auto"/>
        <w:bottom w:val="none" w:sz="0" w:space="0" w:color="auto"/>
        <w:right w:val="none" w:sz="0" w:space="0" w:color="auto"/>
      </w:divBdr>
      <w:divsChild>
        <w:div w:id="1605503130">
          <w:marLeft w:val="0"/>
          <w:marRight w:val="0"/>
          <w:marTop w:val="900"/>
          <w:marBottom w:val="0"/>
          <w:divBdr>
            <w:top w:val="single" w:sz="6" w:space="0" w:color="CCCCCC"/>
            <w:left w:val="single" w:sz="6" w:space="8" w:color="CCCCCC"/>
            <w:bottom w:val="single" w:sz="6" w:space="31" w:color="CCCCCC"/>
            <w:right w:val="single" w:sz="6" w:space="8" w:color="CCCCCC"/>
          </w:divBdr>
        </w:div>
      </w:divsChild>
    </w:div>
    <w:div w:id="590508837">
      <w:bodyDiv w:val="1"/>
      <w:marLeft w:val="150"/>
      <w:marRight w:val="0"/>
      <w:marTop w:val="0"/>
      <w:marBottom w:val="0"/>
      <w:divBdr>
        <w:top w:val="none" w:sz="0" w:space="0" w:color="auto"/>
        <w:left w:val="none" w:sz="0" w:space="0" w:color="auto"/>
        <w:bottom w:val="none" w:sz="0" w:space="0" w:color="auto"/>
        <w:right w:val="none" w:sz="0" w:space="0" w:color="auto"/>
      </w:divBdr>
      <w:divsChild>
        <w:div w:id="255404736">
          <w:marLeft w:val="0"/>
          <w:marRight w:val="0"/>
          <w:marTop w:val="900"/>
          <w:marBottom w:val="0"/>
          <w:divBdr>
            <w:top w:val="single" w:sz="6" w:space="0" w:color="CCCCCC"/>
            <w:left w:val="single" w:sz="6" w:space="8" w:color="CCCCCC"/>
            <w:bottom w:val="single" w:sz="6" w:space="31" w:color="CCCCCC"/>
            <w:right w:val="single" w:sz="6" w:space="8" w:color="CCCCCC"/>
          </w:divBdr>
        </w:div>
      </w:divsChild>
    </w:div>
    <w:div w:id="1130129291">
      <w:bodyDiv w:val="1"/>
      <w:marLeft w:val="150"/>
      <w:marRight w:val="0"/>
      <w:marTop w:val="0"/>
      <w:marBottom w:val="0"/>
      <w:divBdr>
        <w:top w:val="none" w:sz="0" w:space="0" w:color="auto"/>
        <w:left w:val="none" w:sz="0" w:space="0" w:color="auto"/>
        <w:bottom w:val="none" w:sz="0" w:space="0" w:color="auto"/>
        <w:right w:val="none" w:sz="0" w:space="0" w:color="auto"/>
      </w:divBdr>
      <w:divsChild>
        <w:div w:id="1198541060">
          <w:marLeft w:val="0"/>
          <w:marRight w:val="0"/>
          <w:marTop w:val="900"/>
          <w:marBottom w:val="0"/>
          <w:divBdr>
            <w:top w:val="single" w:sz="6" w:space="0" w:color="CCCCCC"/>
            <w:left w:val="single" w:sz="6" w:space="8" w:color="CCCCCC"/>
            <w:bottom w:val="single" w:sz="6" w:space="31" w:color="CCCCCC"/>
            <w:right w:val="single" w:sz="6" w:space="8" w:color="CCCCCC"/>
          </w:divBdr>
        </w:div>
      </w:divsChild>
    </w:div>
    <w:div w:id="1557427021">
      <w:bodyDiv w:val="1"/>
      <w:marLeft w:val="0"/>
      <w:marRight w:val="0"/>
      <w:marTop w:val="0"/>
      <w:marBottom w:val="0"/>
      <w:divBdr>
        <w:top w:val="none" w:sz="0" w:space="0" w:color="auto"/>
        <w:left w:val="none" w:sz="0" w:space="0" w:color="auto"/>
        <w:bottom w:val="none" w:sz="0" w:space="0" w:color="auto"/>
        <w:right w:val="none" w:sz="0" w:space="0" w:color="auto"/>
      </w:divBdr>
    </w:div>
    <w:div w:id="1970671171">
      <w:bodyDiv w:val="1"/>
      <w:marLeft w:val="150"/>
      <w:marRight w:val="0"/>
      <w:marTop w:val="0"/>
      <w:marBottom w:val="0"/>
      <w:divBdr>
        <w:top w:val="none" w:sz="0" w:space="0" w:color="auto"/>
        <w:left w:val="none" w:sz="0" w:space="0" w:color="auto"/>
        <w:bottom w:val="none" w:sz="0" w:space="0" w:color="auto"/>
        <w:right w:val="none" w:sz="0" w:space="0" w:color="auto"/>
      </w:divBdr>
      <w:divsChild>
        <w:div w:id="589703838">
          <w:marLeft w:val="0"/>
          <w:marRight w:val="0"/>
          <w:marTop w:val="900"/>
          <w:marBottom w:val="0"/>
          <w:divBdr>
            <w:top w:val="single" w:sz="6" w:space="0" w:color="CCCCCC"/>
            <w:left w:val="single" w:sz="6" w:space="8" w:color="CCCCCC"/>
            <w:bottom w:val="single" w:sz="6" w:space="31"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697</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Børne og Ungdomsforvaltningen</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Cloos</dc:creator>
  <cp:lastModifiedBy>Cloos</cp:lastModifiedBy>
  <cp:revision>8</cp:revision>
  <dcterms:created xsi:type="dcterms:W3CDTF">2016-06-15T08:24:00Z</dcterms:created>
  <dcterms:modified xsi:type="dcterms:W3CDTF">2016-06-15T09:49:00Z</dcterms:modified>
</cp:coreProperties>
</file>